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5595">
      <w:pPr>
        <w:pStyle w:val="6"/>
        <w:widowControl/>
        <w:spacing w:beforeAutospacing="0" w:afterAutospacing="0" w:line="600" w:lineRule="atLeast"/>
      </w:pPr>
      <w:bookmarkStart w:id="0" w:name="_GoBack"/>
      <w:bookmarkEnd w:id="0"/>
    </w:p>
    <w:p w14:paraId="530CFEF7">
      <w:pPr>
        <w:jc w:val="center"/>
      </w:pPr>
      <w:r>
        <w:rPr>
          <w:rStyle w:val="10"/>
          <w:rFonts w:hint="eastAsia" w:ascii="SimSun" w:hAnsi="SimSun" w:eastAsia="SimSun" w:cs="SimSun"/>
          <w:color w:val="000000"/>
          <w:szCs w:val="21"/>
          <w:shd w:val="clear" w:color="auto" w:fill="FFFFFF"/>
        </w:rPr>
        <w:t>附件：2025年度新能源器件与界面科学江苏高校重点实验室开放课题拟立项名单</w:t>
      </w:r>
    </w:p>
    <w:p w14:paraId="70D56F64"/>
    <w:tbl>
      <w:tblPr>
        <w:tblStyle w:val="8"/>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41"/>
        <w:gridCol w:w="2048"/>
        <w:gridCol w:w="963"/>
        <w:gridCol w:w="1588"/>
        <w:gridCol w:w="855"/>
        <w:gridCol w:w="740"/>
      </w:tblGrid>
      <w:tr w14:paraId="6210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181D1592">
            <w:pPr>
              <w:pStyle w:val="6"/>
              <w:widowControl/>
              <w:spacing w:beforeAutospacing="0" w:afterAutospacing="0"/>
              <w:jc w:val="center"/>
              <w:textAlignment w:val="center"/>
              <w:rPr>
                <w:sz w:val="13"/>
                <w:szCs w:val="13"/>
              </w:rPr>
            </w:pPr>
            <w:r>
              <w:rPr>
                <w:rStyle w:val="10"/>
                <w:rFonts w:ascii="Microsoft YaHei" w:hAnsi="Microsoft YaHei" w:eastAsia="Microsoft YaHei" w:cs="Microsoft YaHei"/>
                <w:color w:val="000000"/>
                <w:sz w:val="13"/>
                <w:szCs w:val="13"/>
              </w:rPr>
              <w:t>序号</w:t>
            </w:r>
          </w:p>
        </w:tc>
        <w:tc>
          <w:tcPr>
            <w:tcW w:w="1241" w:type="dxa"/>
            <w:vAlign w:val="center"/>
          </w:tcPr>
          <w:p w14:paraId="542C27EE">
            <w:pPr>
              <w:pStyle w:val="6"/>
              <w:widowControl/>
              <w:wordWrap w:val="0"/>
              <w:spacing w:beforeAutospacing="0" w:afterAutospacing="0"/>
              <w:jc w:val="center"/>
              <w:textAlignment w:val="center"/>
              <w:rPr>
                <w:rStyle w:val="10"/>
                <w:rFonts w:ascii="Microsoft YaHei" w:hAnsi="Microsoft YaHei" w:eastAsia="Microsoft YaHei" w:cs="Microsoft YaHei"/>
                <w:color w:val="000000"/>
                <w:sz w:val="13"/>
                <w:szCs w:val="13"/>
              </w:rPr>
            </w:pPr>
            <w:r>
              <w:rPr>
                <w:rStyle w:val="10"/>
                <w:rFonts w:hint="eastAsia" w:ascii="Microsoft YaHei" w:hAnsi="Microsoft YaHei" w:eastAsia="Microsoft YaHei" w:cs="Microsoft YaHei"/>
                <w:color w:val="000000"/>
                <w:sz w:val="13"/>
                <w:szCs w:val="13"/>
              </w:rPr>
              <w:t>项目编号</w:t>
            </w:r>
          </w:p>
        </w:tc>
        <w:tc>
          <w:tcPr>
            <w:tcW w:w="2048" w:type="dxa"/>
            <w:vAlign w:val="center"/>
          </w:tcPr>
          <w:p w14:paraId="1587DB17">
            <w:pPr>
              <w:pStyle w:val="6"/>
              <w:widowControl/>
              <w:wordWrap w:val="0"/>
              <w:spacing w:beforeAutospacing="0" w:afterAutospacing="0"/>
              <w:jc w:val="center"/>
              <w:textAlignment w:val="center"/>
              <w:rPr>
                <w:rStyle w:val="10"/>
                <w:rFonts w:ascii="Microsoft YaHei" w:hAnsi="Microsoft YaHei" w:eastAsia="Microsoft YaHei" w:cs="Microsoft YaHei"/>
                <w:color w:val="000000"/>
                <w:sz w:val="13"/>
                <w:szCs w:val="13"/>
              </w:rPr>
            </w:pPr>
            <w:r>
              <w:rPr>
                <w:rStyle w:val="10"/>
                <w:rFonts w:hint="eastAsia" w:ascii="Microsoft YaHei" w:hAnsi="Microsoft YaHei" w:eastAsia="Microsoft YaHei" w:cs="Microsoft YaHei"/>
                <w:color w:val="000000"/>
                <w:sz w:val="13"/>
                <w:szCs w:val="13"/>
              </w:rPr>
              <w:t>课题名称</w:t>
            </w:r>
          </w:p>
        </w:tc>
        <w:tc>
          <w:tcPr>
            <w:tcW w:w="963" w:type="dxa"/>
            <w:vAlign w:val="center"/>
          </w:tcPr>
          <w:p w14:paraId="529BD459">
            <w:pPr>
              <w:pStyle w:val="6"/>
              <w:widowControl/>
              <w:wordWrap w:val="0"/>
              <w:spacing w:beforeAutospacing="0" w:afterAutospacing="0"/>
              <w:jc w:val="center"/>
              <w:textAlignment w:val="center"/>
              <w:rPr>
                <w:rStyle w:val="10"/>
                <w:rFonts w:ascii="Microsoft YaHei" w:hAnsi="Microsoft YaHei" w:eastAsia="Microsoft YaHei" w:cs="Microsoft YaHei"/>
                <w:color w:val="000000"/>
                <w:sz w:val="13"/>
                <w:szCs w:val="13"/>
              </w:rPr>
            </w:pPr>
            <w:r>
              <w:rPr>
                <w:rStyle w:val="10"/>
                <w:rFonts w:hint="eastAsia" w:ascii="Microsoft YaHei" w:hAnsi="Microsoft YaHei" w:eastAsia="Microsoft YaHei" w:cs="Microsoft YaHei"/>
                <w:color w:val="000000"/>
                <w:sz w:val="13"/>
                <w:szCs w:val="13"/>
              </w:rPr>
              <w:t>课题负责人</w:t>
            </w:r>
          </w:p>
        </w:tc>
        <w:tc>
          <w:tcPr>
            <w:tcW w:w="1588" w:type="dxa"/>
            <w:vAlign w:val="center"/>
          </w:tcPr>
          <w:p w14:paraId="559B61A4">
            <w:pPr>
              <w:pStyle w:val="6"/>
              <w:widowControl/>
              <w:wordWrap w:val="0"/>
              <w:spacing w:beforeAutospacing="0" w:afterAutospacing="0"/>
              <w:jc w:val="center"/>
              <w:textAlignment w:val="center"/>
              <w:rPr>
                <w:rStyle w:val="10"/>
                <w:rFonts w:ascii="Microsoft YaHei" w:hAnsi="Microsoft YaHei" w:eastAsia="Microsoft YaHei" w:cs="Microsoft YaHei"/>
                <w:color w:val="000000"/>
                <w:sz w:val="13"/>
                <w:szCs w:val="13"/>
              </w:rPr>
            </w:pPr>
            <w:r>
              <w:rPr>
                <w:rStyle w:val="10"/>
                <w:rFonts w:hint="eastAsia" w:ascii="Microsoft YaHei" w:hAnsi="Microsoft YaHei" w:eastAsia="Microsoft YaHei" w:cs="Microsoft YaHei"/>
                <w:color w:val="000000"/>
                <w:sz w:val="13"/>
                <w:szCs w:val="13"/>
              </w:rPr>
              <w:t>申报人所在单位</w:t>
            </w:r>
          </w:p>
        </w:tc>
        <w:tc>
          <w:tcPr>
            <w:tcW w:w="855" w:type="dxa"/>
            <w:vAlign w:val="center"/>
          </w:tcPr>
          <w:p w14:paraId="5A95F448">
            <w:pPr>
              <w:pStyle w:val="6"/>
              <w:widowControl/>
              <w:wordWrap w:val="0"/>
              <w:spacing w:beforeAutospacing="0" w:afterAutospacing="0"/>
              <w:jc w:val="center"/>
              <w:textAlignment w:val="center"/>
              <w:rPr>
                <w:rStyle w:val="10"/>
                <w:rFonts w:ascii="Microsoft YaHei" w:hAnsi="Microsoft YaHei" w:eastAsia="Microsoft YaHei" w:cs="Microsoft YaHei"/>
                <w:color w:val="000000"/>
                <w:sz w:val="13"/>
                <w:szCs w:val="13"/>
              </w:rPr>
            </w:pPr>
            <w:r>
              <w:rPr>
                <w:rStyle w:val="10"/>
                <w:rFonts w:hint="eastAsia" w:ascii="Microsoft YaHei" w:hAnsi="Microsoft YaHei" w:eastAsia="Microsoft YaHei" w:cs="Microsoft YaHei"/>
                <w:color w:val="000000"/>
                <w:sz w:val="13"/>
                <w:szCs w:val="13"/>
              </w:rPr>
              <w:t>项目类别</w:t>
            </w:r>
          </w:p>
        </w:tc>
        <w:tc>
          <w:tcPr>
            <w:tcW w:w="740" w:type="dxa"/>
            <w:vAlign w:val="center"/>
          </w:tcPr>
          <w:p w14:paraId="0C80E799">
            <w:pPr>
              <w:pStyle w:val="6"/>
              <w:widowControl/>
              <w:wordWrap w:val="0"/>
              <w:spacing w:beforeAutospacing="0" w:afterAutospacing="0"/>
              <w:jc w:val="center"/>
              <w:textAlignment w:val="center"/>
              <w:rPr>
                <w:rStyle w:val="10"/>
                <w:rFonts w:ascii="Microsoft YaHei" w:hAnsi="Microsoft YaHei" w:eastAsia="Microsoft YaHei" w:cs="Microsoft YaHei"/>
                <w:color w:val="000000"/>
                <w:sz w:val="13"/>
                <w:szCs w:val="13"/>
              </w:rPr>
            </w:pPr>
            <w:r>
              <w:rPr>
                <w:rStyle w:val="10"/>
                <w:rFonts w:hint="eastAsia" w:ascii="Microsoft YaHei" w:hAnsi="Microsoft YaHei" w:eastAsia="Microsoft YaHei" w:cs="Microsoft YaHei"/>
                <w:color w:val="000000"/>
                <w:sz w:val="13"/>
                <w:szCs w:val="13"/>
              </w:rPr>
              <w:t>资助经费</w:t>
            </w:r>
          </w:p>
        </w:tc>
      </w:tr>
      <w:tr w14:paraId="7EA0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34" w:type="dxa"/>
            <w:vAlign w:val="center"/>
          </w:tcPr>
          <w:p w14:paraId="71CA4C8F">
            <w:pPr>
              <w:snapToGrid w:val="0"/>
              <w:jc w:val="center"/>
              <w:rPr>
                <w:sz w:val="18"/>
                <w:szCs w:val="21"/>
              </w:rPr>
            </w:pPr>
            <w:r>
              <w:rPr>
                <w:rFonts w:hint="eastAsia"/>
                <w:sz w:val="18"/>
                <w:szCs w:val="21"/>
              </w:rPr>
              <w:t>1</w:t>
            </w:r>
          </w:p>
        </w:tc>
        <w:tc>
          <w:tcPr>
            <w:tcW w:w="1241" w:type="dxa"/>
            <w:vAlign w:val="center"/>
          </w:tcPr>
          <w:p w14:paraId="63B968F1">
            <w:pPr>
              <w:snapToGrid w:val="0"/>
              <w:rPr>
                <w:sz w:val="18"/>
                <w:szCs w:val="18"/>
              </w:rPr>
            </w:pPr>
            <w:r>
              <w:rPr>
                <w:rFonts w:hint="eastAsia"/>
                <w:sz w:val="18"/>
                <w:szCs w:val="18"/>
              </w:rPr>
              <w:t>KFKT2025001</w:t>
            </w:r>
          </w:p>
        </w:tc>
        <w:tc>
          <w:tcPr>
            <w:tcW w:w="2048" w:type="dxa"/>
            <w:vAlign w:val="center"/>
          </w:tcPr>
          <w:p w14:paraId="4C5E9CEA">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光辅助耐低温全固态薄膜锂电池的研制及机理研究</w:t>
            </w:r>
          </w:p>
        </w:tc>
        <w:tc>
          <w:tcPr>
            <w:tcW w:w="963" w:type="dxa"/>
            <w:vAlign w:val="center"/>
          </w:tcPr>
          <w:p w14:paraId="7E4453AA">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徐璟</w:t>
            </w:r>
          </w:p>
        </w:tc>
        <w:tc>
          <w:tcPr>
            <w:tcW w:w="1588" w:type="dxa"/>
            <w:vAlign w:val="center"/>
          </w:tcPr>
          <w:p w14:paraId="1078E1D8">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南京理工大学</w:t>
            </w:r>
          </w:p>
        </w:tc>
        <w:tc>
          <w:tcPr>
            <w:tcW w:w="855" w:type="dxa"/>
            <w:vAlign w:val="center"/>
          </w:tcPr>
          <w:p w14:paraId="772B8481">
            <w:pPr>
              <w:snapToGrid w:val="0"/>
              <w:jc w:val="center"/>
              <w:rPr>
                <w:szCs w:val="21"/>
              </w:rPr>
            </w:pPr>
            <w:r>
              <w:rPr>
                <w:rFonts w:hint="eastAsia"/>
                <w:szCs w:val="21"/>
              </w:rPr>
              <w:t>重点</w:t>
            </w:r>
          </w:p>
        </w:tc>
        <w:tc>
          <w:tcPr>
            <w:tcW w:w="740" w:type="dxa"/>
            <w:vAlign w:val="center"/>
          </w:tcPr>
          <w:p w14:paraId="2E58D4DF">
            <w:pPr>
              <w:snapToGrid w:val="0"/>
              <w:rPr>
                <w:szCs w:val="21"/>
              </w:rPr>
            </w:pPr>
            <w:r>
              <w:rPr>
                <w:rFonts w:hint="eastAsia"/>
                <w:szCs w:val="21"/>
              </w:rPr>
              <w:t>3万</w:t>
            </w:r>
          </w:p>
        </w:tc>
      </w:tr>
      <w:tr w14:paraId="225D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31242D89">
            <w:pPr>
              <w:snapToGrid w:val="0"/>
              <w:jc w:val="center"/>
              <w:rPr>
                <w:sz w:val="18"/>
                <w:szCs w:val="21"/>
              </w:rPr>
            </w:pPr>
            <w:r>
              <w:rPr>
                <w:rFonts w:hint="eastAsia"/>
                <w:sz w:val="18"/>
                <w:szCs w:val="21"/>
              </w:rPr>
              <w:t>2</w:t>
            </w:r>
          </w:p>
        </w:tc>
        <w:tc>
          <w:tcPr>
            <w:tcW w:w="1241" w:type="dxa"/>
            <w:vAlign w:val="center"/>
          </w:tcPr>
          <w:p w14:paraId="1163AB16">
            <w:pPr>
              <w:snapToGrid w:val="0"/>
              <w:rPr>
                <w:sz w:val="18"/>
                <w:szCs w:val="18"/>
              </w:rPr>
            </w:pPr>
            <w:r>
              <w:rPr>
                <w:rFonts w:hint="eastAsia"/>
                <w:sz w:val="18"/>
                <w:szCs w:val="18"/>
              </w:rPr>
              <w:t>KFKT2025002</w:t>
            </w:r>
          </w:p>
        </w:tc>
        <w:tc>
          <w:tcPr>
            <w:tcW w:w="2048" w:type="dxa"/>
            <w:vAlign w:val="center"/>
          </w:tcPr>
          <w:p w14:paraId="29FCE40A">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低温锂电池高熵电解液设计及界面行为研究</w:t>
            </w:r>
          </w:p>
        </w:tc>
        <w:tc>
          <w:tcPr>
            <w:tcW w:w="963" w:type="dxa"/>
            <w:vAlign w:val="center"/>
          </w:tcPr>
          <w:p w14:paraId="1C3BABC2">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程新兵</w:t>
            </w:r>
          </w:p>
        </w:tc>
        <w:tc>
          <w:tcPr>
            <w:tcW w:w="1588" w:type="dxa"/>
            <w:vAlign w:val="center"/>
          </w:tcPr>
          <w:p w14:paraId="2DB56E7E">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东南大学</w:t>
            </w:r>
          </w:p>
        </w:tc>
        <w:tc>
          <w:tcPr>
            <w:tcW w:w="855" w:type="dxa"/>
            <w:vAlign w:val="center"/>
          </w:tcPr>
          <w:p w14:paraId="584B457D">
            <w:pPr>
              <w:snapToGrid w:val="0"/>
              <w:jc w:val="center"/>
              <w:rPr>
                <w:szCs w:val="21"/>
              </w:rPr>
            </w:pPr>
            <w:r>
              <w:rPr>
                <w:rFonts w:hint="eastAsia"/>
                <w:szCs w:val="21"/>
              </w:rPr>
              <w:t>重点</w:t>
            </w:r>
          </w:p>
        </w:tc>
        <w:tc>
          <w:tcPr>
            <w:tcW w:w="740" w:type="dxa"/>
            <w:vAlign w:val="center"/>
          </w:tcPr>
          <w:p w14:paraId="58D6654B">
            <w:pPr>
              <w:snapToGrid w:val="0"/>
              <w:rPr>
                <w:szCs w:val="21"/>
              </w:rPr>
            </w:pPr>
            <w:r>
              <w:rPr>
                <w:rFonts w:hint="eastAsia"/>
                <w:szCs w:val="21"/>
              </w:rPr>
              <w:t>3万</w:t>
            </w:r>
          </w:p>
        </w:tc>
      </w:tr>
      <w:tr w14:paraId="59C6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08773494">
            <w:pPr>
              <w:snapToGrid w:val="0"/>
              <w:jc w:val="center"/>
              <w:rPr>
                <w:sz w:val="18"/>
                <w:szCs w:val="21"/>
              </w:rPr>
            </w:pPr>
            <w:r>
              <w:rPr>
                <w:rFonts w:hint="eastAsia"/>
                <w:sz w:val="18"/>
                <w:szCs w:val="21"/>
              </w:rPr>
              <w:t>3</w:t>
            </w:r>
          </w:p>
        </w:tc>
        <w:tc>
          <w:tcPr>
            <w:tcW w:w="1241" w:type="dxa"/>
            <w:vAlign w:val="center"/>
          </w:tcPr>
          <w:p w14:paraId="68A4F248">
            <w:pPr>
              <w:snapToGrid w:val="0"/>
              <w:rPr>
                <w:sz w:val="18"/>
                <w:szCs w:val="18"/>
              </w:rPr>
            </w:pPr>
            <w:r>
              <w:rPr>
                <w:rFonts w:hint="eastAsia"/>
                <w:sz w:val="18"/>
                <w:szCs w:val="18"/>
              </w:rPr>
              <w:t>KFKT2025003</w:t>
            </w:r>
          </w:p>
        </w:tc>
        <w:tc>
          <w:tcPr>
            <w:tcW w:w="2048" w:type="dxa"/>
            <w:vAlign w:val="center"/>
          </w:tcPr>
          <w:p w14:paraId="3CEE6A5E">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铜基催化剂电还原二氧化碳制备多碳产物的机理研究</w:t>
            </w:r>
          </w:p>
        </w:tc>
        <w:tc>
          <w:tcPr>
            <w:tcW w:w="963" w:type="dxa"/>
            <w:vAlign w:val="center"/>
          </w:tcPr>
          <w:p w14:paraId="3804C24E">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朱艳萍</w:t>
            </w:r>
          </w:p>
        </w:tc>
        <w:tc>
          <w:tcPr>
            <w:tcW w:w="1588" w:type="dxa"/>
            <w:vAlign w:val="center"/>
          </w:tcPr>
          <w:p w14:paraId="7FE8257F">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南京航空航天大学</w:t>
            </w:r>
          </w:p>
        </w:tc>
        <w:tc>
          <w:tcPr>
            <w:tcW w:w="855" w:type="dxa"/>
            <w:vAlign w:val="center"/>
          </w:tcPr>
          <w:p w14:paraId="76A3C371">
            <w:pPr>
              <w:snapToGrid w:val="0"/>
              <w:jc w:val="center"/>
              <w:rPr>
                <w:szCs w:val="21"/>
              </w:rPr>
            </w:pPr>
            <w:r>
              <w:rPr>
                <w:rFonts w:hint="eastAsia"/>
                <w:szCs w:val="21"/>
              </w:rPr>
              <w:t>重点</w:t>
            </w:r>
          </w:p>
        </w:tc>
        <w:tc>
          <w:tcPr>
            <w:tcW w:w="740" w:type="dxa"/>
            <w:vAlign w:val="center"/>
          </w:tcPr>
          <w:p w14:paraId="2C3083A6">
            <w:pPr>
              <w:snapToGrid w:val="0"/>
              <w:rPr>
                <w:szCs w:val="21"/>
              </w:rPr>
            </w:pPr>
            <w:r>
              <w:rPr>
                <w:rFonts w:hint="eastAsia"/>
                <w:szCs w:val="21"/>
              </w:rPr>
              <w:t>3万</w:t>
            </w:r>
          </w:p>
        </w:tc>
      </w:tr>
      <w:tr w14:paraId="5744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1F2DBBC6">
            <w:pPr>
              <w:snapToGrid w:val="0"/>
              <w:jc w:val="center"/>
              <w:rPr>
                <w:sz w:val="18"/>
                <w:szCs w:val="21"/>
              </w:rPr>
            </w:pPr>
            <w:r>
              <w:rPr>
                <w:rFonts w:hint="eastAsia"/>
                <w:sz w:val="18"/>
                <w:szCs w:val="21"/>
              </w:rPr>
              <w:t>4</w:t>
            </w:r>
          </w:p>
        </w:tc>
        <w:tc>
          <w:tcPr>
            <w:tcW w:w="1241" w:type="dxa"/>
            <w:vAlign w:val="center"/>
          </w:tcPr>
          <w:p w14:paraId="01CCC37D">
            <w:pPr>
              <w:snapToGrid w:val="0"/>
              <w:rPr>
                <w:sz w:val="18"/>
                <w:szCs w:val="18"/>
              </w:rPr>
            </w:pPr>
            <w:r>
              <w:rPr>
                <w:rFonts w:hint="eastAsia"/>
                <w:sz w:val="18"/>
                <w:szCs w:val="18"/>
              </w:rPr>
              <w:t>KFKT2025004</w:t>
            </w:r>
          </w:p>
        </w:tc>
        <w:tc>
          <w:tcPr>
            <w:tcW w:w="2048" w:type="dxa"/>
            <w:vAlign w:val="center"/>
          </w:tcPr>
          <w:p w14:paraId="4AD989BB">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宽温域TMDCs 热电薄膜器件多尺度微结构设计及热电性能优化研究</w:t>
            </w:r>
          </w:p>
        </w:tc>
        <w:tc>
          <w:tcPr>
            <w:tcW w:w="963" w:type="dxa"/>
            <w:vAlign w:val="center"/>
          </w:tcPr>
          <w:p w14:paraId="046CE419">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辛楠</w:t>
            </w:r>
          </w:p>
        </w:tc>
        <w:tc>
          <w:tcPr>
            <w:tcW w:w="1588" w:type="dxa"/>
            <w:vAlign w:val="center"/>
          </w:tcPr>
          <w:p w14:paraId="03127875">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西安交通大学</w:t>
            </w:r>
          </w:p>
        </w:tc>
        <w:tc>
          <w:tcPr>
            <w:tcW w:w="855" w:type="dxa"/>
            <w:vAlign w:val="center"/>
          </w:tcPr>
          <w:p w14:paraId="0ADCF6DA">
            <w:pPr>
              <w:snapToGrid w:val="0"/>
              <w:jc w:val="center"/>
              <w:rPr>
                <w:szCs w:val="21"/>
              </w:rPr>
            </w:pPr>
            <w:r>
              <w:rPr>
                <w:rFonts w:hint="eastAsia"/>
                <w:szCs w:val="21"/>
              </w:rPr>
              <w:t>重点</w:t>
            </w:r>
          </w:p>
        </w:tc>
        <w:tc>
          <w:tcPr>
            <w:tcW w:w="740" w:type="dxa"/>
            <w:vAlign w:val="center"/>
          </w:tcPr>
          <w:p w14:paraId="210642D5">
            <w:pPr>
              <w:snapToGrid w:val="0"/>
              <w:rPr>
                <w:szCs w:val="21"/>
              </w:rPr>
            </w:pPr>
            <w:r>
              <w:rPr>
                <w:rFonts w:hint="eastAsia"/>
                <w:szCs w:val="21"/>
              </w:rPr>
              <w:t>3万</w:t>
            </w:r>
          </w:p>
        </w:tc>
      </w:tr>
      <w:tr w14:paraId="5233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1BDA5005">
            <w:pPr>
              <w:snapToGrid w:val="0"/>
              <w:jc w:val="center"/>
              <w:rPr>
                <w:sz w:val="18"/>
                <w:szCs w:val="21"/>
              </w:rPr>
            </w:pPr>
            <w:r>
              <w:rPr>
                <w:rFonts w:hint="eastAsia"/>
                <w:sz w:val="18"/>
                <w:szCs w:val="21"/>
              </w:rPr>
              <w:t>5</w:t>
            </w:r>
          </w:p>
        </w:tc>
        <w:tc>
          <w:tcPr>
            <w:tcW w:w="1241" w:type="dxa"/>
            <w:vAlign w:val="center"/>
          </w:tcPr>
          <w:p w14:paraId="33B56E57">
            <w:pPr>
              <w:snapToGrid w:val="0"/>
              <w:rPr>
                <w:sz w:val="18"/>
                <w:szCs w:val="18"/>
              </w:rPr>
            </w:pPr>
            <w:r>
              <w:rPr>
                <w:rFonts w:hint="eastAsia"/>
                <w:sz w:val="18"/>
                <w:szCs w:val="18"/>
              </w:rPr>
              <w:t>KFKT2025005</w:t>
            </w:r>
          </w:p>
        </w:tc>
        <w:tc>
          <w:tcPr>
            <w:tcW w:w="2048" w:type="dxa"/>
            <w:vAlign w:val="center"/>
          </w:tcPr>
          <w:p w14:paraId="67AB6E25">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Ni修饰介孔 Mn02-C 纳米阵列构筑及其电催化尿素氧化性能研究</w:t>
            </w:r>
          </w:p>
        </w:tc>
        <w:tc>
          <w:tcPr>
            <w:tcW w:w="963" w:type="dxa"/>
            <w:vAlign w:val="center"/>
          </w:tcPr>
          <w:p w14:paraId="3AAB6942">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陈平</w:t>
            </w:r>
          </w:p>
        </w:tc>
        <w:tc>
          <w:tcPr>
            <w:tcW w:w="1588" w:type="dxa"/>
            <w:vAlign w:val="center"/>
          </w:tcPr>
          <w:p w14:paraId="2441A4F5">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安徽大学</w:t>
            </w:r>
          </w:p>
        </w:tc>
        <w:tc>
          <w:tcPr>
            <w:tcW w:w="855" w:type="dxa"/>
            <w:vAlign w:val="center"/>
          </w:tcPr>
          <w:p w14:paraId="3477F83B">
            <w:pPr>
              <w:snapToGrid w:val="0"/>
              <w:jc w:val="center"/>
              <w:rPr>
                <w:szCs w:val="21"/>
              </w:rPr>
            </w:pPr>
            <w:r>
              <w:rPr>
                <w:rFonts w:hint="eastAsia"/>
                <w:szCs w:val="21"/>
              </w:rPr>
              <w:t>重点</w:t>
            </w:r>
          </w:p>
        </w:tc>
        <w:tc>
          <w:tcPr>
            <w:tcW w:w="740" w:type="dxa"/>
            <w:vAlign w:val="center"/>
          </w:tcPr>
          <w:p w14:paraId="388CD99B">
            <w:pPr>
              <w:snapToGrid w:val="0"/>
              <w:rPr>
                <w:szCs w:val="21"/>
              </w:rPr>
            </w:pPr>
            <w:r>
              <w:rPr>
                <w:rFonts w:hint="eastAsia"/>
                <w:szCs w:val="21"/>
              </w:rPr>
              <w:t>3万</w:t>
            </w:r>
          </w:p>
        </w:tc>
      </w:tr>
      <w:tr w14:paraId="196C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4" w:type="dxa"/>
            <w:vAlign w:val="center"/>
          </w:tcPr>
          <w:p w14:paraId="27D43F71">
            <w:pPr>
              <w:snapToGrid w:val="0"/>
              <w:jc w:val="center"/>
              <w:rPr>
                <w:sz w:val="18"/>
                <w:szCs w:val="21"/>
              </w:rPr>
            </w:pPr>
            <w:r>
              <w:rPr>
                <w:rFonts w:hint="eastAsia"/>
                <w:sz w:val="18"/>
                <w:szCs w:val="21"/>
              </w:rPr>
              <w:t>6</w:t>
            </w:r>
          </w:p>
        </w:tc>
        <w:tc>
          <w:tcPr>
            <w:tcW w:w="1241" w:type="dxa"/>
            <w:vAlign w:val="center"/>
          </w:tcPr>
          <w:p w14:paraId="49C4F572">
            <w:pPr>
              <w:snapToGrid w:val="0"/>
              <w:rPr>
                <w:sz w:val="18"/>
                <w:szCs w:val="18"/>
              </w:rPr>
            </w:pPr>
            <w:r>
              <w:rPr>
                <w:rFonts w:hint="eastAsia"/>
                <w:sz w:val="18"/>
                <w:szCs w:val="18"/>
              </w:rPr>
              <w:t>KFKT2025006</w:t>
            </w:r>
          </w:p>
        </w:tc>
        <w:tc>
          <w:tcPr>
            <w:tcW w:w="2048" w:type="dxa"/>
            <w:vAlign w:val="center"/>
          </w:tcPr>
          <w:p w14:paraId="51CACCBA">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配体修饰与离子液体辅助制备锡基钙钛矿发光二极管研究</w:t>
            </w:r>
          </w:p>
        </w:tc>
        <w:tc>
          <w:tcPr>
            <w:tcW w:w="963" w:type="dxa"/>
            <w:vAlign w:val="center"/>
          </w:tcPr>
          <w:p w14:paraId="32AC7588">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黄利坚</w:t>
            </w:r>
          </w:p>
        </w:tc>
        <w:tc>
          <w:tcPr>
            <w:tcW w:w="1588" w:type="dxa"/>
            <w:vAlign w:val="center"/>
          </w:tcPr>
          <w:p w14:paraId="4F3DF974">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浙江大学衢州研究院</w:t>
            </w:r>
          </w:p>
        </w:tc>
        <w:tc>
          <w:tcPr>
            <w:tcW w:w="855" w:type="dxa"/>
            <w:vAlign w:val="center"/>
          </w:tcPr>
          <w:p w14:paraId="4DF127EE">
            <w:pPr>
              <w:snapToGrid w:val="0"/>
              <w:jc w:val="center"/>
              <w:rPr>
                <w:szCs w:val="21"/>
              </w:rPr>
            </w:pPr>
            <w:r>
              <w:rPr>
                <w:rFonts w:hint="eastAsia"/>
                <w:szCs w:val="21"/>
              </w:rPr>
              <w:t>重点</w:t>
            </w:r>
          </w:p>
        </w:tc>
        <w:tc>
          <w:tcPr>
            <w:tcW w:w="740" w:type="dxa"/>
            <w:vAlign w:val="center"/>
          </w:tcPr>
          <w:p w14:paraId="1A78B25B">
            <w:pPr>
              <w:snapToGrid w:val="0"/>
              <w:rPr>
                <w:szCs w:val="21"/>
              </w:rPr>
            </w:pPr>
            <w:r>
              <w:rPr>
                <w:rFonts w:hint="eastAsia"/>
                <w:szCs w:val="21"/>
              </w:rPr>
              <w:t>3万</w:t>
            </w:r>
          </w:p>
        </w:tc>
      </w:tr>
      <w:tr w14:paraId="5437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361DBEF3">
            <w:pPr>
              <w:snapToGrid w:val="0"/>
              <w:jc w:val="center"/>
              <w:rPr>
                <w:sz w:val="18"/>
                <w:szCs w:val="21"/>
              </w:rPr>
            </w:pPr>
            <w:r>
              <w:rPr>
                <w:rFonts w:hint="eastAsia"/>
                <w:sz w:val="18"/>
                <w:szCs w:val="21"/>
              </w:rPr>
              <w:t>7</w:t>
            </w:r>
          </w:p>
        </w:tc>
        <w:tc>
          <w:tcPr>
            <w:tcW w:w="1241" w:type="dxa"/>
            <w:vAlign w:val="center"/>
          </w:tcPr>
          <w:p w14:paraId="0BD701C6">
            <w:pPr>
              <w:snapToGrid w:val="0"/>
              <w:rPr>
                <w:sz w:val="18"/>
                <w:szCs w:val="18"/>
              </w:rPr>
            </w:pPr>
            <w:r>
              <w:rPr>
                <w:rFonts w:hint="eastAsia"/>
                <w:sz w:val="18"/>
                <w:szCs w:val="18"/>
              </w:rPr>
              <w:t>KFKT2025007</w:t>
            </w:r>
          </w:p>
        </w:tc>
        <w:tc>
          <w:tcPr>
            <w:tcW w:w="2048" w:type="dxa"/>
            <w:vAlign w:val="center"/>
          </w:tcPr>
          <w:p w14:paraId="4B859B94">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面向锌离子电池的 Cu-Sn 合金界面层气相制备技术开发</w:t>
            </w:r>
          </w:p>
        </w:tc>
        <w:tc>
          <w:tcPr>
            <w:tcW w:w="963" w:type="dxa"/>
            <w:vAlign w:val="center"/>
          </w:tcPr>
          <w:p w14:paraId="1A09ED45">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陈坚</w:t>
            </w:r>
          </w:p>
        </w:tc>
        <w:tc>
          <w:tcPr>
            <w:tcW w:w="1588" w:type="dxa"/>
            <w:vAlign w:val="center"/>
          </w:tcPr>
          <w:p w14:paraId="37BB8DBB">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东南大学</w:t>
            </w:r>
          </w:p>
        </w:tc>
        <w:tc>
          <w:tcPr>
            <w:tcW w:w="855" w:type="dxa"/>
            <w:vAlign w:val="center"/>
          </w:tcPr>
          <w:p w14:paraId="4BF0C882">
            <w:pPr>
              <w:snapToGrid w:val="0"/>
              <w:jc w:val="center"/>
              <w:rPr>
                <w:szCs w:val="21"/>
              </w:rPr>
            </w:pPr>
            <w:r>
              <w:rPr>
                <w:rFonts w:hint="eastAsia"/>
                <w:szCs w:val="21"/>
              </w:rPr>
              <w:t>重点</w:t>
            </w:r>
          </w:p>
        </w:tc>
        <w:tc>
          <w:tcPr>
            <w:tcW w:w="740" w:type="dxa"/>
            <w:vAlign w:val="center"/>
          </w:tcPr>
          <w:p w14:paraId="08F1B4A4">
            <w:pPr>
              <w:snapToGrid w:val="0"/>
              <w:rPr>
                <w:szCs w:val="21"/>
              </w:rPr>
            </w:pPr>
            <w:r>
              <w:rPr>
                <w:rFonts w:hint="eastAsia"/>
                <w:szCs w:val="21"/>
              </w:rPr>
              <w:t>3万</w:t>
            </w:r>
          </w:p>
        </w:tc>
      </w:tr>
      <w:tr w14:paraId="0200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0302E666">
            <w:pPr>
              <w:snapToGrid w:val="0"/>
              <w:jc w:val="center"/>
              <w:rPr>
                <w:sz w:val="18"/>
                <w:szCs w:val="21"/>
              </w:rPr>
            </w:pPr>
            <w:r>
              <w:rPr>
                <w:rFonts w:hint="eastAsia"/>
                <w:sz w:val="18"/>
                <w:szCs w:val="21"/>
              </w:rPr>
              <w:t>8</w:t>
            </w:r>
          </w:p>
        </w:tc>
        <w:tc>
          <w:tcPr>
            <w:tcW w:w="1241" w:type="dxa"/>
            <w:vAlign w:val="center"/>
          </w:tcPr>
          <w:p w14:paraId="0FF4A14C">
            <w:pPr>
              <w:snapToGrid w:val="0"/>
              <w:rPr>
                <w:sz w:val="18"/>
                <w:szCs w:val="18"/>
              </w:rPr>
            </w:pPr>
            <w:r>
              <w:rPr>
                <w:rFonts w:hint="eastAsia"/>
                <w:sz w:val="18"/>
                <w:szCs w:val="18"/>
              </w:rPr>
              <w:t>KFKT2025008</w:t>
            </w:r>
          </w:p>
        </w:tc>
        <w:tc>
          <w:tcPr>
            <w:tcW w:w="2048" w:type="dxa"/>
            <w:vAlign w:val="center"/>
          </w:tcPr>
          <w:p w14:paraId="1A290AFB">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高耐热高润湿HAP-CNF复合锂电隔膜的制备与性能</w:t>
            </w:r>
          </w:p>
        </w:tc>
        <w:tc>
          <w:tcPr>
            <w:tcW w:w="963" w:type="dxa"/>
            <w:vAlign w:val="center"/>
          </w:tcPr>
          <w:p w14:paraId="4984B639">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黄志海</w:t>
            </w:r>
          </w:p>
        </w:tc>
        <w:tc>
          <w:tcPr>
            <w:tcW w:w="1588" w:type="dxa"/>
            <w:vAlign w:val="center"/>
          </w:tcPr>
          <w:p w14:paraId="54F3A98C">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东南大学</w:t>
            </w:r>
          </w:p>
        </w:tc>
        <w:tc>
          <w:tcPr>
            <w:tcW w:w="855" w:type="dxa"/>
            <w:vAlign w:val="center"/>
          </w:tcPr>
          <w:p w14:paraId="47BAA0AA">
            <w:pPr>
              <w:snapToGrid w:val="0"/>
              <w:jc w:val="center"/>
              <w:rPr>
                <w:szCs w:val="21"/>
              </w:rPr>
            </w:pPr>
            <w:r>
              <w:rPr>
                <w:rFonts w:hint="eastAsia"/>
                <w:szCs w:val="21"/>
              </w:rPr>
              <w:t>重点</w:t>
            </w:r>
          </w:p>
        </w:tc>
        <w:tc>
          <w:tcPr>
            <w:tcW w:w="740" w:type="dxa"/>
            <w:vAlign w:val="center"/>
          </w:tcPr>
          <w:p w14:paraId="42DC4A76">
            <w:pPr>
              <w:snapToGrid w:val="0"/>
              <w:rPr>
                <w:szCs w:val="21"/>
              </w:rPr>
            </w:pPr>
            <w:r>
              <w:rPr>
                <w:rFonts w:hint="eastAsia"/>
                <w:szCs w:val="21"/>
              </w:rPr>
              <w:t>3万</w:t>
            </w:r>
          </w:p>
        </w:tc>
      </w:tr>
      <w:tr w14:paraId="1EC5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231A67AE">
            <w:pPr>
              <w:snapToGrid w:val="0"/>
              <w:jc w:val="center"/>
              <w:rPr>
                <w:sz w:val="18"/>
                <w:szCs w:val="21"/>
              </w:rPr>
            </w:pPr>
            <w:r>
              <w:rPr>
                <w:rFonts w:hint="eastAsia"/>
                <w:sz w:val="18"/>
                <w:szCs w:val="21"/>
              </w:rPr>
              <w:t>9</w:t>
            </w:r>
          </w:p>
        </w:tc>
        <w:tc>
          <w:tcPr>
            <w:tcW w:w="1241" w:type="dxa"/>
            <w:vAlign w:val="center"/>
          </w:tcPr>
          <w:p w14:paraId="2BD7406C">
            <w:pPr>
              <w:snapToGrid w:val="0"/>
              <w:rPr>
                <w:sz w:val="18"/>
                <w:szCs w:val="18"/>
              </w:rPr>
            </w:pPr>
            <w:r>
              <w:rPr>
                <w:rFonts w:hint="eastAsia"/>
                <w:sz w:val="18"/>
                <w:szCs w:val="18"/>
              </w:rPr>
              <w:t>KFKT2025009</w:t>
            </w:r>
          </w:p>
        </w:tc>
        <w:tc>
          <w:tcPr>
            <w:tcW w:w="2048" w:type="dxa"/>
            <w:vAlign w:val="center"/>
          </w:tcPr>
          <w:p w14:paraId="56834F29">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基于 MOF衍生碳气凝胶的储能-传感一体化器件研究</w:t>
            </w:r>
          </w:p>
        </w:tc>
        <w:tc>
          <w:tcPr>
            <w:tcW w:w="963" w:type="dxa"/>
            <w:vAlign w:val="center"/>
          </w:tcPr>
          <w:p w14:paraId="679CC11C">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李佐习</w:t>
            </w:r>
          </w:p>
        </w:tc>
        <w:tc>
          <w:tcPr>
            <w:tcW w:w="1588" w:type="dxa"/>
            <w:vAlign w:val="center"/>
          </w:tcPr>
          <w:p w14:paraId="74CBFA03">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苏州芼孚士科技有限公司</w:t>
            </w:r>
          </w:p>
        </w:tc>
        <w:tc>
          <w:tcPr>
            <w:tcW w:w="855" w:type="dxa"/>
            <w:vAlign w:val="center"/>
          </w:tcPr>
          <w:p w14:paraId="66FA9A83">
            <w:pPr>
              <w:snapToGrid w:val="0"/>
              <w:jc w:val="center"/>
              <w:rPr>
                <w:szCs w:val="21"/>
              </w:rPr>
            </w:pPr>
            <w:r>
              <w:rPr>
                <w:rFonts w:hint="eastAsia"/>
                <w:szCs w:val="21"/>
              </w:rPr>
              <w:t>重点</w:t>
            </w:r>
          </w:p>
        </w:tc>
        <w:tc>
          <w:tcPr>
            <w:tcW w:w="740" w:type="dxa"/>
            <w:vAlign w:val="center"/>
          </w:tcPr>
          <w:p w14:paraId="573E4B77">
            <w:pPr>
              <w:snapToGrid w:val="0"/>
              <w:rPr>
                <w:szCs w:val="21"/>
              </w:rPr>
            </w:pPr>
            <w:r>
              <w:rPr>
                <w:rFonts w:hint="eastAsia"/>
                <w:szCs w:val="21"/>
              </w:rPr>
              <w:t>3万</w:t>
            </w:r>
          </w:p>
        </w:tc>
      </w:tr>
      <w:tr w14:paraId="6EE5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5C61EE0C">
            <w:pPr>
              <w:snapToGrid w:val="0"/>
              <w:jc w:val="center"/>
              <w:rPr>
                <w:sz w:val="18"/>
                <w:szCs w:val="21"/>
              </w:rPr>
            </w:pPr>
            <w:r>
              <w:rPr>
                <w:rFonts w:hint="eastAsia"/>
                <w:sz w:val="18"/>
                <w:szCs w:val="21"/>
              </w:rPr>
              <w:t>10</w:t>
            </w:r>
          </w:p>
        </w:tc>
        <w:tc>
          <w:tcPr>
            <w:tcW w:w="1241" w:type="dxa"/>
            <w:vAlign w:val="center"/>
          </w:tcPr>
          <w:p w14:paraId="3760F7C5">
            <w:pPr>
              <w:snapToGrid w:val="0"/>
              <w:rPr>
                <w:sz w:val="18"/>
                <w:szCs w:val="18"/>
              </w:rPr>
            </w:pPr>
            <w:r>
              <w:rPr>
                <w:rFonts w:hint="eastAsia"/>
                <w:sz w:val="18"/>
                <w:szCs w:val="18"/>
              </w:rPr>
              <w:t>KFKT2025010</w:t>
            </w:r>
          </w:p>
        </w:tc>
        <w:tc>
          <w:tcPr>
            <w:tcW w:w="2048" w:type="dxa"/>
            <w:vAlign w:val="center"/>
          </w:tcPr>
          <w:p w14:paraId="6A9E56DE">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金属酞菁/石墨烯/硫固溶体复合正极的储锌性能研究</w:t>
            </w:r>
          </w:p>
        </w:tc>
        <w:tc>
          <w:tcPr>
            <w:tcW w:w="963" w:type="dxa"/>
            <w:vAlign w:val="center"/>
          </w:tcPr>
          <w:p w14:paraId="4BEBA578">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周杰</w:t>
            </w:r>
          </w:p>
        </w:tc>
        <w:tc>
          <w:tcPr>
            <w:tcW w:w="1588" w:type="dxa"/>
            <w:vAlign w:val="center"/>
          </w:tcPr>
          <w:p w14:paraId="5D2333E5">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南京工业大学</w:t>
            </w:r>
          </w:p>
        </w:tc>
        <w:tc>
          <w:tcPr>
            <w:tcW w:w="855" w:type="dxa"/>
            <w:vAlign w:val="center"/>
          </w:tcPr>
          <w:p w14:paraId="3DC886D9">
            <w:pPr>
              <w:snapToGrid w:val="0"/>
              <w:jc w:val="center"/>
              <w:rPr>
                <w:szCs w:val="21"/>
              </w:rPr>
            </w:pPr>
            <w:r>
              <w:rPr>
                <w:rFonts w:hint="eastAsia"/>
                <w:szCs w:val="21"/>
              </w:rPr>
              <w:t>重点</w:t>
            </w:r>
          </w:p>
        </w:tc>
        <w:tc>
          <w:tcPr>
            <w:tcW w:w="740" w:type="dxa"/>
            <w:vAlign w:val="center"/>
          </w:tcPr>
          <w:p w14:paraId="7ED2BE0C">
            <w:pPr>
              <w:snapToGrid w:val="0"/>
              <w:rPr>
                <w:szCs w:val="21"/>
              </w:rPr>
            </w:pPr>
            <w:r>
              <w:rPr>
                <w:rFonts w:hint="eastAsia"/>
                <w:szCs w:val="21"/>
              </w:rPr>
              <w:t>3万</w:t>
            </w:r>
          </w:p>
        </w:tc>
      </w:tr>
      <w:tr w14:paraId="202A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4B53DCC9">
            <w:pPr>
              <w:snapToGrid w:val="0"/>
              <w:jc w:val="center"/>
              <w:rPr>
                <w:sz w:val="18"/>
                <w:szCs w:val="21"/>
              </w:rPr>
            </w:pPr>
            <w:r>
              <w:rPr>
                <w:rFonts w:hint="eastAsia"/>
                <w:sz w:val="18"/>
                <w:szCs w:val="21"/>
              </w:rPr>
              <w:t>11</w:t>
            </w:r>
          </w:p>
        </w:tc>
        <w:tc>
          <w:tcPr>
            <w:tcW w:w="1241" w:type="dxa"/>
            <w:vAlign w:val="center"/>
          </w:tcPr>
          <w:p w14:paraId="2F5679E0">
            <w:pPr>
              <w:snapToGrid w:val="0"/>
              <w:rPr>
                <w:sz w:val="18"/>
                <w:szCs w:val="18"/>
              </w:rPr>
            </w:pPr>
            <w:r>
              <w:rPr>
                <w:rFonts w:hint="eastAsia"/>
                <w:sz w:val="18"/>
                <w:szCs w:val="18"/>
              </w:rPr>
              <w:t>KFKT2025011</w:t>
            </w:r>
          </w:p>
        </w:tc>
        <w:tc>
          <w:tcPr>
            <w:tcW w:w="2048" w:type="dxa"/>
            <w:vAlign w:val="center"/>
          </w:tcPr>
          <w:p w14:paraId="29ABE1C4">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氢能发动机耐水气腐蚀阻氢 AI0,/NiCr 复合涂层界面失效行为研究</w:t>
            </w:r>
          </w:p>
        </w:tc>
        <w:tc>
          <w:tcPr>
            <w:tcW w:w="963" w:type="dxa"/>
            <w:vAlign w:val="center"/>
          </w:tcPr>
          <w:p w14:paraId="462F7305">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黄俊</w:t>
            </w:r>
          </w:p>
        </w:tc>
        <w:tc>
          <w:tcPr>
            <w:tcW w:w="1588" w:type="dxa"/>
            <w:vAlign w:val="center"/>
          </w:tcPr>
          <w:p w14:paraId="4F1F9D87">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南昌航空大学</w:t>
            </w:r>
          </w:p>
        </w:tc>
        <w:tc>
          <w:tcPr>
            <w:tcW w:w="855" w:type="dxa"/>
            <w:vAlign w:val="center"/>
          </w:tcPr>
          <w:p w14:paraId="60DA0495">
            <w:pPr>
              <w:snapToGrid w:val="0"/>
              <w:jc w:val="center"/>
              <w:rPr>
                <w:szCs w:val="21"/>
              </w:rPr>
            </w:pPr>
            <w:r>
              <w:rPr>
                <w:rFonts w:hint="eastAsia"/>
                <w:szCs w:val="21"/>
              </w:rPr>
              <w:t>一般</w:t>
            </w:r>
          </w:p>
        </w:tc>
        <w:tc>
          <w:tcPr>
            <w:tcW w:w="740" w:type="dxa"/>
            <w:vAlign w:val="center"/>
          </w:tcPr>
          <w:p w14:paraId="4D66FAED">
            <w:pPr>
              <w:snapToGrid w:val="0"/>
              <w:rPr>
                <w:szCs w:val="21"/>
              </w:rPr>
            </w:pPr>
            <w:r>
              <w:rPr>
                <w:rFonts w:hint="eastAsia"/>
                <w:szCs w:val="21"/>
              </w:rPr>
              <w:t>2.5万</w:t>
            </w:r>
          </w:p>
        </w:tc>
      </w:tr>
      <w:tr w14:paraId="51AB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4FD1D941">
            <w:pPr>
              <w:snapToGrid w:val="0"/>
              <w:jc w:val="center"/>
              <w:rPr>
                <w:sz w:val="18"/>
                <w:szCs w:val="21"/>
              </w:rPr>
            </w:pPr>
            <w:r>
              <w:rPr>
                <w:rFonts w:hint="eastAsia"/>
                <w:sz w:val="18"/>
                <w:szCs w:val="21"/>
              </w:rPr>
              <w:t>12</w:t>
            </w:r>
          </w:p>
        </w:tc>
        <w:tc>
          <w:tcPr>
            <w:tcW w:w="1241" w:type="dxa"/>
            <w:vAlign w:val="center"/>
          </w:tcPr>
          <w:p w14:paraId="4B0E314C">
            <w:pPr>
              <w:snapToGrid w:val="0"/>
              <w:rPr>
                <w:sz w:val="18"/>
                <w:szCs w:val="18"/>
              </w:rPr>
            </w:pPr>
            <w:r>
              <w:rPr>
                <w:rFonts w:hint="eastAsia"/>
                <w:sz w:val="18"/>
                <w:szCs w:val="18"/>
              </w:rPr>
              <w:t>KFKT2025012</w:t>
            </w:r>
          </w:p>
        </w:tc>
        <w:tc>
          <w:tcPr>
            <w:tcW w:w="2048" w:type="dxa"/>
            <w:vAlign w:val="center"/>
          </w:tcPr>
          <w:p w14:paraId="0144CAC3">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稀酸电解液的多离子协同调控及超低温质子存储研究</w:t>
            </w:r>
          </w:p>
        </w:tc>
        <w:tc>
          <w:tcPr>
            <w:tcW w:w="963" w:type="dxa"/>
            <w:vAlign w:val="center"/>
          </w:tcPr>
          <w:p w14:paraId="7423A28E">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申来法</w:t>
            </w:r>
          </w:p>
        </w:tc>
        <w:tc>
          <w:tcPr>
            <w:tcW w:w="1588" w:type="dxa"/>
            <w:vAlign w:val="center"/>
          </w:tcPr>
          <w:p w14:paraId="4DA4B786">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南京航空航天大学</w:t>
            </w:r>
          </w:p>
        </w:tc>
        <w:tc>
          <w:tcPr>
            <w:tcW w:w="855" w:type="dxa"/>
            <w:vAlign w:val="center"/>
          </w:tcPr>
          <w:p w14:paraId="0D946AA8">
            <w:pPr>
              <w:snapToGrid w:val="0"/>
              <w:jc w:val="center"/>
              <w:rPr>
                <w:szCs w:val="21"/>
              </w:rPr>
            </w:pPr>
            <w:r>
              <w:rPr>
                <w:rFonts w:hint="eastAsia"/>
                <w:szCs w:val="21"/>
              </w:rPr>
              <w:t>一般</w:t>
            </w:r>
          </w:p>
        </w:tc>
        <w:tc>
          <w:tcPr>
            <w:tcW w:w="740" w:type="dxa"/>
            <w:vAlign w:val="center"/>
          </w:tcPr>
          <w:p w14:paraId="323F0CA8">
            <w:pPr>
              <w:snapToGrid w:val="0"/>
              <w:rPr>
                <w:szCs w:val="21"/>
              </w:rPr>
            </w:pPr>
            <w:r>
              <w:rPr>
                <w:rFonts w:hint="eastAsia"/>
                <w:szCs w:val="21"/>
              </w:rPr>
              <w:t>2.5万</w:t>
            </w:r>
          </w:p>
        </w:tc>
      </w:tr>
      <w:tr w14:paraId="2D65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64F06BA7">
            <w:pPr>
              <w:snapToGrid w:val="0"/>
              <w:jc w:val="center"/>
              <w:rPr>
                <w:sz w:val="18"/>
                <w:szCs w:val="21"/>
              </w:rPr>
            </w:pPr>
            <w:r>
              <w:rPr>
                <w:rFonts w:hint="eastAsia"/>
                <w:sz w:val="18"/>
                <w:szCs w:val="21"/>
              </w:rPr>
              <w:t>13</w:t>
            </w:r>
          </w:p>
        </w:tc>
        <w:tc>
          <w:tcPr>
            <w:tcW w:w="1241" w:type="dxa"/>
            <w:vAlign w:val="center"/>
          </w:tcPr>
          <w:p w14:paraId="3EF539CC">
            <w:pPr>
              <w:snapToGrid w:val="0"/>
              <w:rPr>
                <w:sz w:val="18"/>
                <w:szCs w:val="18"/>
              </w:rPr>
            </w:pPr>
            <w:r>
              <w:rPr>
                <w:rFonts w:hint="eastAsia"/>
                <w:sz w:val="18"/>
                <w:szCs w:val="18"/>
              </w:rPr>
              <w:t>KFKT2025013</w:t>
            </w:r>
          </w:p>
        </w:tc>
        <w:tc>
          <w:tcPr>
            <w:tcW w:w="2048" w:type="dxa"/>
            <w:vAlign w:val="center"/>
          </w:tcPr>
          <w:p w14:paraId="568EC287">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高性能有机发光材料电致发光器件性能研究</w:t>
            </w:r>
          </w:p>
        </w:tc>
        <w:tc>
          <w:tcPr>
            <w:tcW w:w="963" w:type="dxa"/>
            <w:vAlign w:val="center"/>
          </w:tcPr>
          <w:p w14:paraId="031FA7B9">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郑佑轩</w:t>
            </w:r>
          </w:p>
        </w:tc>
        <w:tc>
          <w:tcPr>
            <w:tcW w:w="1588" w:type="dxa"/>
            <w:vAlign w:val="center"/>
          </w:tcPr>
          <w:p w14:paraId="080767C9">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南京大学</w:t>
            </w:r>
          </w:p>
        </w:tc>
        <w:tc>
          <w:tcPr>
            <w:tcW w:w="855" w:type="dxa"/>
            <w:vAlign w:val="center"/>
          </w:tcPr>
          <w:p w14:paraId="634F9D2E">
            <w:pPr>
              <w:snapToGrid w:val="0"/>
              <w:jc w:val="center"/>
              <w:rPr>
                <w:szCs w:val="21"/>
              </w:rPr>
            </w:pPr>
            <w:r>
              <w:rPr>
                <w:rFonts w:hint="eastAsia"/>
                <w:szCs w:val="21"/>
              </w:rPr>
              <w:t>一般</w:t>
            </w:r>
          </w:p>
        </w:tc>
        <w:tc>
          <w:tcPr>
            <w:tcW w:w="740" w:type="dxa"/>
            <w:vAlign w:val="center"/>
          </w:tcPr>
          <w:p w14:paraId="5C8886D7">
            <w:pPr>
              <w:snapToGrid w:val="0"/>
              <w:rPr>
                <w:szCs w:val="21"/>
              </w:rPr>
            </w:pPr>
            <w:r>
              <w:rPr>
                <w:rFonts w:hint="eastAsia"/>
                <w:szCs w:val="21"/>
              </w:rPr>
              <w:t>2.5万</w:t>
            </w:r>
          </w:p>
        </w:tc>
      </w:tr>
      <w:tr w14:paraId="0895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6FD71FD5">
            <w:pPr>
              <w:snapToGrid w:val="0"/>
              <w:jc w:val="center"/>
              <w:rPr>
                <w:sz w:val="18"/>
                <w:szCs w:val="21"/>
              </w:rPr>
            </w:pPr>
            <w:r>
              <w:rPr>
                <w:rFonts w:hint="eastAsia"/>
                <w:sz w:val="18"/>
                <w:szCs w:val="21"/>
              </w:rPr>
              <w:t>14</w:t>
            </w:r>
          </w:p>
        </w:tc>
        <w:tc>
          <w:tcPr>
            <w:tcW w:w="1241" w:type="dxa"/>
            <w:vAlign w:val="center"/>
          </w:tcPr>
          <w:p w14:paraId="2CB50062">
            <w:pPr>
              <w:snapToGrid w:val="0"/>
              <w:rPr>
                <w:sz w:val="18"/>
                <w:szCs w:val="18"/>
              </w:rPr>
            </w:pPr>
            <w:r>
              <w:rPr>
                <w:rFonts w:hint="eastAsia"/>
                <w:sz w:val="18"/>
                <w:szCs w:val="18"/>
              </w:rPr>
              <w:t>KFKT2025014</w:t>
            </w:r>
          </w:p>
        </w:tc>
        <w:tc>
          <w:tcPr>
            <w:tcW w:w="2048" w:type="dxa"/>
            <w:vAlign w:val="center"/>
          </w:tcPr>
          <w:p w14:paraId="438510C8">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仿生多级结构生物质材料抑菌辐射制冷协同机制研究</w:t>
            </w:r>
          </w:p>
        </w:tc>
        <w:tc>
          <w:tcPr>
            <w:tcW w:w="963" w:type="dxa"/>
            <w:vAlign w:val="center"/>
          </w:tcPr>
          <w:p w14:paraId="7BEBDF96">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彭雨粲</w:t>
            </w:r>
          </w:p>
        </w:tc>
        <w:tc>
          <w:tcPr>
            <w:tcW w:w="1588" w:type="dxa"/>
            <w:vAlign w:val="center"/>
          </w:tcPr>
          <w:p w14:paraId="54B1A235">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北京大学</w:t>
            </w:r>
          </w:p>
        </w:tc>
        <w:tc>
          <w:tcPr>
            <w:tcW w:w="855" w:type="dxa"/>
            <w:vAlign w:val="center"/>
          </w:tcPr>
          <w:p w14:paraId="6A60B81B">
            <w:pPr>
              <w:snapToGrid w:val="0"/>
              <w:jc w:val="center"/>
              <w:rPr>
                <w:szCs w:val="21"/>
              </w:rPr>
            </w:pPr>
            <w:r>
              <w:rPr>
                <w:rFonts w:hint="eastAsia"/>
                <w:szCs w:val="21"/>
              </w:rPr>
              <w:t>一般</w:t>
            </w:r>
          </w:p>
        </w:tc>
        <w:tc>
          <w:tcPr>
            <w:tcW w:w="740" w:type="dxa"/>
            <w:vAlign w:val="center"/>
          </w:tcPr>
          <w:p w14:paraId="1F62879F">
            <w:pPr>
              <w:snapToGrid w:val="0"/>
              <w:rPr>
                <w:szCs w:val="21"/>
              </w:rPr>
            </w:pPr>
            <w:r>
              <w:rPr>
                <w:rFonts w:hint="eastAsia"/>
                <w:szCs w:val="21"/>
              </w:rPr>
              <w:t>2.5万</w:t>
            </w:r>
          </w:p>
        </w:tc>
      </w:tr>
      <w:tr w14:paraId="412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59304766">
            <w:pPr>
              <w:snapToGrid w:val="0"/>
              <w:jc w:val="center"/>
              <w:rPr>
                <w:sz w:val="18"/>
                <w:szCs w:val="21"/>
              </w:rPr>
            </w:pPr>
            <w:r>
              <w:rPr>
                <w:rFonts w:hint="eastAsia"/>
                <w:sz w:val="18"/>
                <w:szCs w:val="21"/>
              </w:rPr>
              <w:t>15</w:t>
            </w:r>
          </w:p>
        </w:tc>
        <w:tc>
          <w:tcPr>
            <w:tcW w:w="1241" w:type="dxa"/>
            <w:vAlign w:val="center"/>
          </w:tcPr>
          <w:p w14:paraId="2B130229">
            <w:pPr>
              <w:snapToGrid w:val="0"/>
              <w:rPr>
                <w:sz w:val="18"/>
                <w:szCs w:val="18"/>
              </w:rPr>
            </w:pPr>
            <w:r>
              <w:rPr>
                <w:rFonts w:hint="eastAsia"/>
                <w:sz w:val="18"/>
                <w:szCs w:val="18"/>
              </w:rPr>
              <w:t>KFKT2025015</w:t>
            </w:r>
          </w:p>
        </w:tc>
        <w:tc>
          <w:tcPr>
            <w:tcW w:w="2048" w:type="dxa"/>
            <w:vAlign w:val="center"/>
          </w:tcPr>
          <w:p w14:paraId="025F7E81">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非对称超级电容器的制备及电极界面的优化设计</w:t>
            </w:r>
          </w:p>
        </w:tc>
        <w:tc>
          <w:tcPr>
            <w:tcW w:w="963" w:type="dxa"/>
            <w:vAlign w:val="center"/>
          </w:tcPr>
          <w:p w14:paraId="71C4EA8C">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何辉</w:t>
            </w:r>
          </w:p>
        </w:tc>
        <w:tc>
          <w:tcPr>
            <w:tcW w:w="1588" w:type="dxa"/>
            <w:vAlign w:val="center"/>
          </w:tcPr>
          <w:p w14:paraId="38330A6B">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河海大学</w:t>
            </w:r>
          </w:p>
        </w:tc>
        <w:tc>
          <w:tcPr>
            <w:tcW w:w="855" w:type="dxa"/>
            <w:vAlign w:val="center"/>
          </w:tcPr>
          <w:p w14:paraId="2D7518D3">
            <w:pPr>
              <w:snapToGrid w:val="0"/>
              <w:jc w:val="center"/>
              <w:rPr>
                <w:szCs w:val="21"/>
              </w:rPr>
            </w:pPr>
            <w:r>
              <w:rPr>
                <w:rFonts w:hint="eastAsia"/>
                <w:szCs w:val="21"/>
              </w:rPr>
              <w:t>一般</w:t>
            </w:r>
          </w:p>
        </w:tc>
        <w:tc>
          <w:tcPr>
            <w:tcW w:w="740" w:type="dxa"/>
            <w:vAlign w:val="center"/>
          </w:tcPr>
          <w:p w14:paraId="739E370E">
            <w:pPr>
              <w:snapToGrid w:val="0"/>
              <w:rPr>
                <w:szCs w:val="21"/>
              </w:rPr>
            </w:pPr>
            <w:r>
              <w:rPr>
                <w:rFonts w:hint="eastAsia"/>
                <w:szCs w:val="21"/>
              </w:rPr>
              <w:t>2.5万</w:t>
            </w:r>
          </w:p>
        </w:tc>
      </w:tr>
      <w:tr w14:paraId="73E3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34" w:type="dxa"/>
            <w:vAlign w:val="center"/>
          </w:tcPr>
          <w:p w14:paraId="6E970637">
            <w:pPr>
              <w:snapToGrid w:val="0"/>
              <w:jc w:val="center"/>
              <w:rPr>
                <w:sz w:val="18"/>
                <w:szCs w:val="21"/>
              </w:rPr>
            </w:pPr>
            <w:r>
              <w:rPr>
                <w:rFonts w:hint="eastAsia"/>
                <w:sz w:val="18"/>
                <w:szCs w:val="21"/>
              </w:rPr>
              <w:t>16</w:t>
            </w:r>
          </w:p>
        </w:tc>
        <w:tc>
          <w:tcPr>
            <w:tcW w:w="1241" w:type="dxa"/>
            <w:vAlign w:val="center"/>
          </w:tcPr>
          <w:p w14:paraId="0C24FE9E">
            <w:pPr>
              <w:snapToGrid w:val="0"/>
              <w:rPr>
                <w:sz w:val="18"/>
                <w:szCs w:val="18"/>
              </w:rPr>
            </w:pPr>
            <w:r>
              <w:rPr>
                <w:rFonts w:hint="eastAsia"/>
                <w:sz w:val="18"/>
                <w:szCs w:val="18"/>
              </w:rPr>
              <w:t>KFKT2025016</w:t>
            </w:r>
          </w:p>
        </w:tc>
        <w:tc>
          <w:tcPr>
            <w:tcW w:w="2048" w:type="dxa"/>
            <w:vAlign w:val="center"/>
          </w:tcPr>
          <w:p w14:paraId="13EDCD36">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宽温域锌碘电池中多碘离子的催化转化机制</w:t>
            </w:r>
          </w:p>
        </w:tc>
        <w:tc>
          <w:tcPr>
            <w:tcW w:w="963" w:type="dxa"/>
            <w:vAlign w:val="center"/>
          </w:tcPr>
          <w:p w14:paraId="21D38718">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马连波</w:t>
            </w:r>
          </w:p>
        </w:tc>
        <w:tc>
          <w:tcPr>
            <w:tcW w:w="1588" w:type="dxa"/>
            <w:vAlign w:val="center"/>
          </w:tcPr>
          <w:p w14:paraId="4ED69097">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安徽工业大学</w:t>
            </w:r>
          </w:p>
        </w:tc>
        <w:tc>
          <w:tcPr>
            <w:tcW w:w="855" w:type="dxa"/>
            <w:vAlign w:val="center"/>
          </w:tcPr>
          <w:p w14:paraId="79F2F646">
            <w:pPr>
              <w:snapToGrid w:val="0"/>
              <w:jc w:val="center"/>
              <w:rPr>
                <w:szCs w:val="21"/>
              </w:rPr>
            </w:pPr>
            <w:r>
              <w:rPr>
                <w:rFonts w:hint="eastAsia"/>
                <w:szCs w:val="21"/>
              </w:rPr>
              <w:t>一般</w:t>
            </w:r>
          </w:p>
        </w:tc>
        <w:tc>
          <w:tcPr>
            <w:tcW w:w="740" w:type="dxa"/>
            <w:vAlign w:val="center"/>
          </w:tcPr>
          <w:p w14:paraId="0F9305B3">
            <w:pPr>
              <w:snapToGrid w:val="0"/>
              <w:rPr>
                <w:szCs w:val="21"/>
              </w:rPr>
            </w:pPr>
            <w:r>
              <w:rPr>
                <w:rFonts w:hint="eastAsia"/>
                <w:szCs w:val="21"/>
              </w:rPr>
              <w:t>2.5万</w:t>
            </w:r>
          </w:p>
        </w:tc>
      </w:tr>
      <w:tr w14:paraId="42E5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34" w:type="dxa"/>
            <w:vAlign w:val="center"/>
          </w:tcPr>
          <w:p w14:paraId="592AA984">
            <w:pPr>
              <w:snapToGrid w:val="0"/>
              <w:jc w:val="center"/>
              <w:rPr>
                <w:sz w:val="18"/>
                <w:szCs w:val="21"/>
              </w:rPr>
            </w:pPr>
            <w:r>
              <w:rPr>
                <w:rFonts w:hint="eastAsia"/>
                <w:sz w:val="18"/>
                <w:szCs w:val="21"/>
              </w:rPr>
              <w:t>17</w:t>
            </w:r>
          </w:p>
        </w:tc>
        <w:tc>
          <w:tcPr>
            <w:tcW w:w="1241" w:type="dxa"/>
            <w:vAlign w:val="center"/>
          </w:tcPr>
          <w:p w14:paraId="4303CC78">
            <w:pPr>
              <w:snapToGrid w:val="0"/>
              <w:rPr>
                <w:sz w:val="18"/>
                <w:szCs w:val="18"/>
              </w:rPr>
            </w:pPr>
            <w:r>
              <w:rPr>
                <w:rFonts w:hint="eastAsia"/>
                <w:sz w:val="18"/>
                <w:szCs w:val="18"/>
              </w:rPr>
              <w:t>KFKT2025017</w:t>
            </w:r>
          </w:p>
        </w:tc>
        <w:tc>
          <w:tcPr>
            <w:tcW w:w="2048" w:type="dxa"/>
            <w:vAlign w:val="center"/>
          </w:tcPr>
          <w:p w14:paraId="7C85D367">
            <w:pPr>
              <w:widowControl/>
              <w:snapToGrid w:val="0"/>
              <w:jc w:val="left"/>
              <w:textAlignment w:val="center"/>
              <w:rPr>
                <w:sz w:val="13"/>
                <w:szCs w:val="13"/>
              </w:rPr>
            </w:pPr>
            <w:r>
              <w:rPr>
                <w:rFonts w:hint="eastAsia" w:ascii="DengXian" w:hAnsi="DengXian" w:eastAsia="DengXian" w:cs="DengXian"/>
                <w:color w:val="000000"/>
                <w:kern w:val="0"/>
                <w:sz w:val="13"/>
                <w:szCs w:val="13"/>
                <w:lang w:bidi="ar"/>
              </w:rPr>
              <w:t>高性能金属陶瓷刀具材料的高熵材料改性研究</w:t>
            </w:r>
          </w:p>
        </w:tc>
        <w:tc>
          <w:tcPr>
            <w:tcW w:w="963" w:type="dxa"/>
            <w:vAlign w:val="center"/>
          </w:tcPr>
          <w:p w14:paraId="07D2CAA8">
            <w:pPr>
              <w:widowControl/>
              <w:snapToGrid w:val="0"/>
              <w:jc w:val="center"/>
              <w:textAlignment w:val="center"/>
              <w:rPr>
                <w:sz w:val="18"/>
                <w:szCs w:val="18"/>
              </w:rPr>
            </w:pPr>
            <w:r>
              <w:rPr>
                <w:rFonts w:hint="eastAsia" w:ascii="DengXian" w:hAnsi="DengXian" w:eastAsia="DengXian" w:cs="DengXian"/>
                <w:color w:val="000000"/>
                <w:kern w:val="0"/>
                <w:sz w:val="18"/>
                <w:szCs w:val="18"/>
                <w:lang w:bidi="ar"/>
              </w:rPr>
              <w:t>赵先锐</w:t>
            </w:r>
          </w:p>
        </w:tc>
        <w:tc>
          <w:tcPr>
            <w:tcW w:w="1588" w:type="dxa"/>
            <w:vAlign w:val="center"/>
          </w:tcPr>
          <w:p w14:paraId="7F42C079">
            <w:pPr>
              <w:widowControl/>
              <w:snapToGrid w:val="0"/>
              <w:jc w:val="left"/>
              <w:textAlignment w:val="center"/>
              <w:rPr>
                <w:sz w:val="18"/>
                <w:szCs w:val="18"/>
              </w:rPr>
            </w:pPr>
            <w:r>
              <w:rPr>
                <w:rFonts w:hint="eastAsia" w:ascii="DengXian" w:hAnsi="DengXian" w:eastAsia="DengXian" w:cs="DengXian"/>
                <w:color w:val="000000"/>
                <w:kern w:val="0"/>
                <w:sz w:val="18"/>
                <w:szCs w:val="18"/>
                <w:lang w:bidi="ar"/>
              </w:rPr>
              <w:t>江苏海事职业技术学院</w:t>
            </w:r>
          </w:p>
        </w:tc>
        <w:tc>
          <w:tcPr>
            <w:tcW w:w="855" w:type="dxa"/>
            <w:vAlign w:val="center"/>
          </w:tcPr>
          <w:p w14:paraId="5E0FF7AE">
            <w:pPr>
              <w:snapToGrid w:val="0"/>
              <w:jc w:val="center"/>
              <w:rPr>
                <w:szCs w:val="21"/>
              </w:rPr>
            </w:pPr>
            <w:r>
              <w:rPr>
                <w:rFonts w:hint="eastAsia"/>
                <w:szCs w:val="21"/>
              </w:rPr>
              <w:t>一般</w:t>
            </w:r>
          </w:p>
        </w:tc>
        <w:tc>
          <w:tcPr>
            <w:tcW w:w="740" w:type="dxa"/>
            <w:vAlign w:val="center"/>
          </w:tcPr>
          <w:p w14:paraId="7F8906C7">
            <w:pPr>
              <w:snapToGrid w:val="0"/>
              <w:rPr>
                <w:szCs w:val="21"/>
              </w:rPr>
            </w:pPr>
            <w:r>
              <w:rPr>
                <w:rFonts w:hint="eastAsia"/>
                <w:szCs w:val="21"/>
              </w:rPr>
              <w:t>2.5万</w:t>
            </w:r>
          </w:p>
        </w:tc>
      </w:tr>
    </w:tbl>
    <w:p w14:paraId="74E884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方正仿宋_GBK">
    <w:altName w:val="Microsoft YaHei"/>
    <w:panose1 w:val="03000509000000000000"/>
    <w:charset w:val="86"/>
    <w:family w:val="script"/>
    <w:pitch w:val="default"/>
    <w:sig w:usb0="00000000" w:usb1="00000000" w:usb2="00000010" w:usb3="00000000" w:csb0="00040000" w:csb1="00000000"/>
  </w:font>
  <w:font w:name="DengXian">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67"/>
    <w:rsid w:val="000F190A"/>
    <w:rsid w:val="00335BAD"/>
    <w:rsid w:val="003A0B69"/>
    <w:rsid w:val="005026E9"/>
    <w:rsid w:val="00930967"/>
    <w:rsid w:val="00C51F56"/>
    <w:rsid w:val="00D4055E"/>
    <w:rsid w:val="00DE2175"/>
    <w:rsid w:val="00E7439F"/>
    <w:rsid w:val="080D2DB2"/>
    <w:rsid w:val="0C252478"/>
    <w:rsid w:val="1481490C"/>
    <w:rsid w:val="15437E13"/>
    <w:rsid w:val="1CD54AC7"/>
    <w:rsid w:val="23DB5DD2"/>
    <w:rsid w:val="24EF141E"/>
    <w:rsid w:val="2FC544A5"/>
    <w:rsid w:val="47E406F6"/>
    <w:rsid w:val="4B4D6D1A"/>
    <w:rsid w:val="4B7A5635"/>
    <w:rsid w:val="60234B9F"/>
    <w:rsid w:val="620A1069"/>
    <w:rsid w:val="6A5E6092"/>
    <w:rsid w:val="7A075FA1"/>
    <w:rsid w:val="7CB63E70"/>
    <w:rsid w:val="7D997B55"/>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SimSun" w:hAnsi="SimSun" w:eastAsia="SimSun"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SimSun" w:hAnsi="SimSun" w:eastAsia="SimSun" w:cs="Times New Roman"/>
      <w:b/>
      <w:bCs/>
      <w:kern w:val="0"/>
      <w:sz w:val="36"/>
      <w:szCs w:val="36"/>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uiPriority w:val="0"/>
    <w:rPr>
      <w:rFonts w:asciiTheme="minorHAnsi" w:hAnsiTheme="minorHAnsi" w:eastAsiaTheme="minorEastAsia" w:cstheme="minorBidi"/>
      <w:kern w:val="2"/>
      <w:sz w:val="18"/>
      <w:szCs w:val="18"/>
    </w:rPr>
  </w:style>
  <w:style w:type="character" w:customStyle="1" w:styleId="12">
    <w:name w:val="页脚 字符"/>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961</Words>
  <Characters>1222</Characters>
  <Lines>10</Lines>
  <Paragraphs>2</Paragraphs>
  <TotalTime>10</TotalTime>
  <ScaleCrop>false</ScaleCrop>
  <LinksUpToDate>false</LinksUpToDate>
  <CharactersWithSpaces>1264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2025-06-27T08:44:00Z</dcterms:created>
  <dc:creator>韦松</dc:creator>
  <cp:lastModifiedBy>哔咕哔咕</cp:lastModifiedBy>
  <cp:lastPrinted>2025-06-27T08:53:00Z</cp:lastPrinted>
  <dcterms:modified xsi:type="dcterms:W3CDTF">2025-06-27T09:32:10Z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eyJoZGlkIjoiMTZmNDU5MDE1Y2I4Y2IxNzdmZGMwNGZhNGNjMWI3NjIiLCJ1c2VySWQiOiIzODg0MDM5MDIifQ==</vt:lpwstr>
  </property>
  <property fmtid="{D5CDD505-2E9C-101B-9397-08002B2CF9AE}" pid="4" name="ICV">
    <vt:lpwstr>321911513FEF4780A9FD23FF58B523DC_13</vt:lpwstr>
  </property>
</Properties>
</file>